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B2" w:rsidRPr="002826B2" w:rsidRDefault="002826B2" w:rsidP="002826B2">
      <w:pPr>
        <w:spacing w:after="0" w:line="240" w:lineRule="auto"/>
        <w:jc w:val="center"/>
        <w:rPr>
          <w:rFonts w:ascii="Bahnschrift" w:eastAsia="Times New Roman" w:hAnsi="Bahnschrift" w:cs="Aldhabi"/>
          <w:bCs/>
          <w:color w:val="000000"/>
          <w:sz w:val="29"/>
          <w:szCs w:val="29"/>
          <w:lang w:eastAsia="pl-PL"/>
        </w:rPr>
      </w:pPr>
      <w:r w:rsidRPr="002826B2">
        <w:rPr>
          <w:rFonts w:ascii="Bahnschrift" w:eastAsia="Times New Roman" w:hAnsi="Bahnschrift" w:cs="Aldhabi"/>
          <w:bCs/>
          <w:color w:val="000000"/>
          <w:sz w:val="29"/>
          <w:szCs w:val="29"/>
          <w:lang w:eastAsia="pl-PL"/>
        </w:rPr>
        <w:t>XIX Mistrzostwa Polski Duchowieństwa w szachach szybkich</w:t>
      </w:r>
    </w:p>
    <w:p w:rsidR="002826B2" w:rsidRPr="002826B2" w:rsidRDefault="002826B2" w:rsidP="002826B2">
      <w:pPr>
        <w:spacing w:after="0" w:line="240" w:lineRule="auto"/>
        <w:jc w:val="center"/>
        <w:rPr>
          <w:rFonts w:ascii="Bahnschrift" w:eastAsia="Times New Roman" w:hAnsi="Bahnschrift" w:cs="Aldhabi"/>
          <w:bCs/>
          <w:color w:val="000000"/>
          <w:sz w:val="29"/>
          <w:szCs w:val="29"/>
          <w:lang w:eastAsia="pl-PL"/>
        </w:rPr>
      </w:pPr>
      <w:r w:rsidRPr="002826B2">
        <w:rPr>
          <w:rFonts w:ascii="Bahnschrift" w:eastAsia="Times New Roman" w:hAnsi="Bahnschrift" w:cs="Aldhabi"/>
          <w:bCs/>
          <w:color w:val="000000"/>
          <w:sz w:val="29"/>
          <w:szCs w:val="29"/>
          <w:lang w:eastAsia="pl-PL"/>
        </w:rPr>
        <w:t>Konstancin-Jeziorna 2024</w:t>
      </w:r>
    </w:p>
    <w:p w:rsidR="002826B2" w:rsidRPr="002826B2" w:rsidRDefault="002826B2" w:rsidP="002826B2">
      <w:pPr>
        <w:spacing w:after="0" w:line="240" w:lineRule="auto"/>
        <w:jc w:val="center"/>
        <w:rPr>
          <w:rFonts w:ascii="Bahnschrift" w:eastAsia="Times New Roman" w:hAnsi="Bahnschrift" w:cs="Aldhabi"/>
          <w:bCs/>
          <w:color w:val="000000"/>
          <w:sz w:val="25"/>
          <w:szCs w:val="25"/>
          <w:lang w:eastAsia="pl-PL"/>
        </w:rPr>
      </w:pPr>
      <w:r w:rsidRPr="002826B2">
        <w:rPr>
          <w:rFonts w:ascii="Bahnschrift" w:eastAsia="Times New Roman" w:hAnsi="Bahnschrift" w:cs="Aldhabi"/>
          <w:bCs/>
          <w:color w:val="000000"/>
          <w:sz w:val="25"/>
          <w:szCs w:val="25"/>
          <w:lang w:eastAsia="pl-PL"/>
        </w:rPr>
        <w:t>REGULAMIN</w:t>
      </w:r>
    </w:p>
    <w:p w:rsidR="002826B2" w:rsidRPr="002826B2" w:rsidRDefault="002826B2" w:rsidP="002826B2">
      <w:pPr>
        <w:spacing w:after="0" w:line="240" w:lineRule="auto"/>
        <w:jc w:val="center"/>
        <w:rPr>
          <w:rFonts w:ascii="Bahnschrift" w:eastAsia="Times New Roman" w:hAnsi="Bahnschrift" w:cs="Aldhabi"/>
          <w:b/>
          <w:bCs/>
          <w:color w:val="000000"/>
          <w:sz w:val="27"/>
          <w:szCs w:val="27"/>
          <w:lang w:eastAsia="pl-PL"/>
        </w:rPr>
      </w:pPr>
    </w:p>
    <w:p w:rsidR="002826B2" w:rsidRPr="002826B2" w:rsidRDefault="002826B2" w:rsidP="002826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b/>
          <w:bCs/>
          <w:color w:val="000000"/>
          <w:sz w:val="27"/>
          <w:szCs w:val="27"/>
          <w:lang w:eastAsia="pl-PL"/>
        </w:rPr>
        <w:t> 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1.</w:t>
      </w:r>
      <w:r w:rsidRPr="002826B2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val="en-GB" w:eastAsia="pl-PL"/>
        </w:rPr>
        <w:t>      </w:t>
      </w:r>
      <w:proofErr w:type="spellStart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Termin</w:t>
      </w:r>
      <w:proofErr w:type="spellEnd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 xml:space="preserve"> </w:t>
      </w:r>
      <w:proofErr w:type="spellStart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i</w:t>
      </w:r>
      <w:proofErr w:type="spellEnd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 xml:space="preserve"> </w:t>
      </w:r>
      <w:proofErr w:type="spellStart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miejsce</w:t>
      </w:r>
      <w:proofErr w:type="spellEnd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.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color w:val="000000"/>
          <w:sz w:val="23"/>
          <w:szCs w:val="23"/>
          <w:lang w:eastAsia="pl-PL"/>
        </w:rPr>
        <w:t>13 lutego 2024 r.,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color w:val="000000"/>
          <w:sz w:val="24"/>
          <w:szCs w:val="24"/>
          <w:lang w:eastAsia="pl-PL"/>
        </w:rPr>
        <w:t>Centrum Animacji Misyjnej Dom Rekolekcyjno-Konferencyjny,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color w:val="000000"/>
          <w:sz w:val="24"/>
          <w:szCs w:val="24"/>
          <w:lang w:eastAsia="pl-PL"/>
        </w:rPr>
        <w:t>ul. Leśna 15/17, 05-510 Konstancin-Jeziorna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b/>
          <w:bCs/>
          <w:color w:val="000000"/>
          <w:sz w:val="25"/>
          <w:szCs w:val="25"/>
          <w:lang w:eastAsia="pl-PL"/>
        </w:rPr>
        <w:t> 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2.</w:t>
      </w:r>
      <w:r w:rsidRPr="002826B2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val="en-GB" w:eastAsia="pl-PL"/>
        </w:rPr>
        <w:t>     </w:t>
      </w:r>
      <w:proofErr w:type="spellStart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Organizator</w:t>
      </w:r>
      <w:proofErr w:type="spellEnd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.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Diecezjalne</w:t>
      </w:r>
      <w:proofErr w:type="spellEnd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 xml:space="preserve"> </w:t>
      </w: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Duszpasterstwo</w:t>
      </w:r>
      <w:proofErr w:type="spellEnd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 xml:space="preserve"> </w:t>
      </w: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Sportu</w:t>
      </w:r>
      <w:proofErr w:type="spellEnd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 xml:space="preserve"> </w:t>
      </w: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Diecezji</w:t>
      </w:r>
      <w:proofErr w:type="spellEnd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 xml:space="preserve"> </w:t>
      </w: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Drohiczyńskiej</w:t>
      </w:r>
      <w:proofErr w:type="spellEnd"/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color w:val="000000"/>
          <w:sz w:val="24"/>
          <w:szCs w:val="24"/>
          <w:lang w:val="en-GB" w:eastAsia="pl-PL"/>
        </w:rPr>
        <w:t> 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3.</w:t>
      </w:r>
      <w:r w:rsidRPr="002826B2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val="en-GB" w:eastAsia="pl-PL"/>
        </w:rPr>
        <w:t>     </w:t>
      </w:r>
      <w:proofErr w:type="spellStart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Cele</w:t>
      </w:r>
      <w:proofErr w:type="spellEnd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 xml:space="preserve"> </w:t>
      </w:r>
      <w:proofErr w:type="spellStart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turnieju</w:t>
      </w:r>
      <w:proofErr w:type="spellEnd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.</w:t>
      </w:r>
    </w:p>
    <w:p w:rsidR="002826B2" w:rsidRPr="002826B2" w:rsidRDefault="002826B2" w:rsidP="002826B2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Wingdings" w:eastAsia="Times New Roman" w:hAnsi="Wingdings" w:cs="Calibri"/>
          <w:color w:val="000000"/>
          <w:sz w:val="23"/>
          <w:szCs w:val="23"/>
          <w:lang w:eastAsia="pl-PL"/>
        </w:rPr>
        <w:t></w:t>
      </w:r>
      <w:r w:rsidRPr="002826B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2826B2">
        <w:rPr>
          <w:rFonts w:ascii="Bahnschrift" w:eastAsia="Times New Roman" w:hAnsi="Bahnschrift" w:cs="Calibri"/>
          <w:color w:val="000000"/>
          <w:sz w:val="23"/>
          <w:szCs w:val="23"/>
          <w:lang w:eastAsia="pl-PL"/>
        </w:rPr>
        <w:t>Wyłonienie Mistrza Polski wśród duchowieństwa w szachach szybkich</w:t>
      </w:r>
    </w:p>
    <w:p w:rsidR="002826B2" w:rsidRPr="002826B2" w:rsidRDefault="002826B2" w:rsidP="002826B2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Wingdings" w:eastAsia="Times New Roman" w:hAnsi="Wingdings" w:cs="Calibri"/>
          <w:color w:val="000000"/>
          <w:sz w:val="23"/>
          <w:szCs w:val="23"/>
          <w:lang w:eastAsia="pl-PL"/>
        </w:rPr>
        <w:t></w:t>
      </w:r>
      <w:r w:rsidRPr="002826B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2826B2">
        <w:rPr>
          <w:rFonts w:ascii="Bahnschrift" w:eastAsia="Times New Roman" w:hAnsi="Bahnschrift" w:cs="Calibri"/>
          <w:color w:val="000000"/>
          <w:sz w:val="23"/>
          <w:szCs w:val="23"/>
          <w:lang w:eastAsia="pl-PL"/>
        </w:rPr>
        <w:t>Integracja duchowieństwa o wspólnych pasjach</w:t>
      </w:r>
    </w:p>
    <w:p w:rsidR="002826B2" w:rsidRPr="002826B2" w:rsidRDefault="002826B2" w:rsidP="002826B2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Wingdings" w:eastAsia="Times New Roman" w:hAnsi="Wingdings" w:cs="Calibri"/>
          <w:color w:val="000000"/>
          <w:sz w:val="23"/>
          <w:szCs w:val="23"/>
          <w:lang w:eastAsia="pl-PL"/>
        </w:rPr>
        <w:t></w:t>
      </w:r>
      <w:r w:rsidRPr="002826B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2826B2">
        <w:rPr>
          <w:rFonts w:ascii="Bahnschrift" w:eastAsia="Times New Roman" w:hAnsi="Bahnschrift" w:cs="Calibri"/>
          <w:color w:val="000000"/>
          <w:sz w:val="23"/>
          <w:szCs w:val="23"/>
          <w:lang w:eastAsia="pl-PL"/>
        </w:rPr>
        <w:t>Uczczenie św. Teresy z Avila – patronki szachów</w:t>
      </w:r>
    </w:p>
    <w:p w:rsidR="002826B2" w:rsidRPr="002826B2" w:rsidRDefault="002826B2" w:rsidP="002826B2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Wingdings" w:eastAsia="Times New Roman" w:hAnsi="Wingdings" w:cs="Calibri"/>
          <w:color w:val="000000"/>
          <w:sz w:val="23"/>
          <w:szCs w:val="23"/>
          <w:lang w:eastAsia="pl-PL"/>
        </w:rPr>
        <w:t></w:t>
      </w:r>
      <w:r w:rsidRPr="002826B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2826B2">
        <w:rPr>
          <w:rFonts w:ascii="Bahnschrift" w:eastAsia="Times New Roman" w:hAnsi="Bahnschrift" w:cs="Calibri"/>
          <w:color w:val="000000"/>
          <w:sz w:val="23"/>
          <w:szCs w:val="23"/>
          <w:lang w:eastAsia="pl-PL"/>
        </w:rPr>
        <w:t>Podwyższenie lub zdobycie rankingu FIDE </w:t>
      </w:r>
      <w:proofErr w:type="spellStart"/>
      <w:r w:rsidRPr="002826B2">
        <w:rPr>
          <w:rFonts w:ascii="Bahnschrift" w:eastAsia="Times New Roman" w:hAnsi="Bahnschrift" w:cs="Calibri"/>
          <w:i/>
          <w:iCs/>
          <w:color w:val="000000"/>
          <w:sz w:val="23"/>
          <w:szCs w:val="23"/>
          <w:lang w:eastAsia="pl-PL"/>
        </w:rPr>
        <w:t>rapid</w:t>
      </w:r>
      <w:proofErr w:type="spellEnd"/>
    </w:p>
    <w:p w:rsidR="002826B2" w:rsidRPr="002826B2" w:rsidRDefault="002826B2" w:rsidP="002826B2">
      <w:pPr>
        <w:shd w:val="clear" w:color="auto" w:fill="FFFFFF"/>
        <w:spacing w:after="0" w:line="340" w:lineRule="atLeast"/>
        <w:ind w:left="7020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color w:val="000000"/>
          <w:sz w:val="23"/>
          <w:szCs w:val="23"/>
          <w:lang w:eastAsia="pl-PL"/>
        </w:rPr>
        <w:t> 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4.</w:t>
      </w:r>
      <w:r w:rsidRPr="002826B2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val="en-GB" w:eastAsia="pl-PL"/>
        </w:rPr>
        <w:t>     </w:t>
      </w:r>
      <w:proofErr w:type="spellStart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Uczestnictwo</w:t>
      </w:r>
      <w:proofErr w:type="spellEnd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.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color w:val="000000"/>
          <w:sz w:val="23"/>
          <w:szCs w:val="23"/>
          <w:shd w:val="clear" w:color="auto" w:fill="FFFFFF"/>
          <w:lang w:eastAsia="pl-PL"/>
        </w:rPr>
        <w:t>Duchowni Kościołów chrześcijańskich, alumni, bracia zakonni i siostry</w:t>
      </w:r>
      <w:r w:rsidRPr="002826B2">
        <w:rPr>
          <w:rFonts w:ascii="Bahnschrift" w:eastAsia="Times New Roman" w:hAnsi="Bahnschrift" w:cs="Calibri"/>
          <w:color w:val="000000"/>
          <w:sz w:val="23"/>
          <w:szCs w:val="23"/>
          <w:lang w:eastAsia="pl-PL"/>
        </w:rPr>
        <w:t> </w:t>
      </w:r>
      <w:r w:rsidRPr="002826B2">
        <w:rPr>
          <w:rFonts w:ascii="Bahnschrift" w:eastAsia="Times New Roman" w:hAnsi="Bahnschrift" w:cs="Calibri"/>
          <w:color w:val="000000"/>
          <w:sz w:val="23"/>
          <w:szCs w:val="23"/>
          <w:shd w:val="clear" w:color="auto" w:fill="FFFFFF"/>
          <w:lang w:eastAsia="pl-PL"/>
        </w:rPr>
        <w:t>zakonne.</w:t>
      </w:r>
    </w:p>
    <w:p w:rsidR="002826B2" w:rsidRPr="002826B2" w:rsidRDefault="002826B2" w:rsidP="002826B2">
      <w:pPr>
        <w:shd w:val="clear" w:color="auto" w:fill="FFFFFF"/>
        <w:spacing w:after="16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b/>
          <w:color w:val="000000"/>
          <w:sz w:val="23"/>
          <w:szCs w:val="23"/>
          <w:lang w:eastAsia="pl-PL"/>
        </w:rPr>
        <w:t>Zgłoszenia proszę przesyłać pod adres: </w:t>
      </w:r>
      <w:r w:rsidRPr="002826B2">
        <w:rPr>
          <w:rFonts w:ascii="Bahnschrift" w:eastAsia="Times New Roman" w:hAnsi="Bahnschrift" w:cs="Calibri"/>
          <w:b/>
          <w:sz w:val="23"/>
          <w:lang w:eastAsia="pl-PL"/>
        </w:rPr>
        <w:t>kdomar@wp.pl</w:t>
      </w:r>
      <w:r w:rsidRPr="002826B2">
        <w:rPr>
          <w:rFonts w:ascii="Bahnschrift" w:eastAsia="Times New Roman" w:hAnsi="Bahnschrift" w:cs="Calibri"/>
          <w:b/>
          <w:color w:val="000000"/>
          <w:sz w:val="23"/>
          <w:szCs w:val="23"/>
          <w:lang w:eastAsia="pl-PL"/>
        </w:rPr>
        <w:t>  lub telefonicznie</w:t>
      </w:r>
      <w:r w:rsidRPr="002826B2">
        <w:rPr>
          <w:rFonts w:ascii="Bahnschrift" w:eastAsia="Times New Roman" w:hAnsi="Bahnschrift" w:cs="Calibri"/>
          <w:b/>
          <w:color w:val="000000"/>
          <w:sz w:val="23"/>
          <w:szCs w:val="23"/>
          <w:lang w:eastAsia="pl-PL"/>
        </w:rPr>
        <w:br/>
        <w:t xml:space="preserve">602 826 454. 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5.</w:t>
      </w:r>
      <w:r w:rsidRPr="002826B2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val="en-GB" w:eastAsia="pl-PL"/>
        </w:rPr>
        <w:t>     </w:t>
      </w:r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 xml:space="preserve">System </w:t>
      </w:r>
      <w:proofErr w:type="spellStart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rozgrywek</w:t>
      </w:r>
      <w:proofErr w:type="spellEnd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 xml:space="preserve">, tempo </w:t>
      </w:r>
      <w:proofErr w:type="spellStart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gry</w:t>
      </w:r>
      <w:proofErr w:type="spellEnd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.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7 </w:t>
      </w: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rund</w:t>
      </w:r>
      <w:proofErr w:type="spellEnd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 xml:space="preserve"> </w:t>
      </w: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systemem</w:t>
      </w:r>
      <w:proofErr w:type="spellEnd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 xml:space="preserve"> </w:t>
      </w: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szwajcarskim</w:t>
      </w:r>
      <w:proofErr w:type="spellEnd"/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color w:val="000000"/>
          <w:sz w:val="23"/>
          <w:szCs w:val="23"/>
          <w:lang w:eastAsia="pl-PL"/>
        </w:rPr>
        <w:t>Tempo gry; 10 minut + 5 sekund za każde posunięcie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color w:val="000000"/>
          <w:sz w:val="23"/>
          <w:szCs w:val="23"/>
          <w:lang w:eastAsia="pl-PL"/>
        </w:rPr>
        <w:t> 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6.</w:t>
      </w:r>
      <w:r w:rsidRPr="002826B2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val="en-GB" w:eastAsia="pl-PL"/>
        </w:rPr>
        <w:t>     </w:t>
      </w:r>
      <w:proofErr w:type="spellStart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Harmonogram</w:t>
      </w:r>
      <w:proofErr w:type="spellEnd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.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2826B2">
        <w:rPr>
          <w:rFonts w:ascii="Bahnschrift" w:eastAsia="Times New Roman" w:hAnsi="Bahnschrift" w:cs="Calibri"/>
          <w:bCs/>
          <w:i/>
          <w:iCs/>
          <w:color w:val="000000"/>
          <w:sz w:val="24"/>
          <w:szCs w:val="24"/>
          <w:lang w:val="en-GB" w:eastAsia="pl-PL"/>
        </w:rPr>
        <w:t>Wtorek</w:t>
      </w:r>
      <w:proofErr w:type="spellEnd"/>
      <w:r w:rsidRPr="002826B2">
        <w:rPr>
          <w:rFonts w:ascii="Bahnschrift" w:eastAsia="Times New Roman" w:hAnsi="Bahnschrift" w:cs="Calibri"/>
          <w:bCs/>
          <w:i/>
          <w:iCs/>
          <w:color w:val="000000"/>
          <w:sz w:val="24"/>
          <w:szCs w:val="24"/>
          <w:lang w:val="en-GB" w:eastAsia="pl-PL"/>
        </w:rPr>
        <w:t xml:space="preserve">, 1 3 </w:t>
      </w:r>
      <w:proofErr w:type="spellStart"/>
      <w:r w:rsidRPr="002826B2">
        <w:rPr>
          <w:rFonts w:ascii="Bahnschrift" w:eastAsia="Times New Roman" w:hAnsi="Bahnschrift" w:cs="Calibri"/>
          <w:bCs/>
          <w:i/>
          <w:iCs/>
          <w:color w:val="000000"/>
          <w:sz w:val="24"/>
          <w:szCs w:val="24"/>
          <w:lang w:val="en-GB" w:eastAsia="pl-PL"/>
        </w:rPr>
        <w:t>lutego</w:t>
      </w:r>
      <w:proofErr w:type="spellEnd"/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8</w:t>
      </w:r>
      <w:r w:rsidRPr="002826B2">
        <w:rPr>
          <w:rFonts w:ascii="Bahnschrift" w:eastAsia="Times New Roman" w:hAnsi="Bahnschrift" w:cs="Calibri"/>
          <w:color w:val="000000"/>
          <w:sz w:val="23"/>
          <w:szCs w:val="23"/>
          <w:vertAlign w:val="superscript"/>
          <w:lang w:val="en-GB" w:eastAsia="pl-PL"/>
        </w:rPr>
        <w:t>50</w:t>
      </w:r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 xml:space="preserve"> – </w:t>
      </w: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odprawa</w:t>
      </w:r>
      <w:proofErr w:type="spellEnd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 xml:space="preserve"> </w:t>
      </w: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techniczna</w:t>
      </w:r>
      <w:proofErr w:type="spellEnd"/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9</w:t>
      </w:r>
      <w:r w:rsidRPr="002826B2">
        <w:rPr>
          <w:rFonts w:ascii="Bahnschrift" w:eastAsia="Times New Roman" w:hAnsi="Bahnschrift" w:cs="Calibri"/>
          <w:color w:val="000000"/>
          <w:sz w:val="23"/>
          <w:szCs w:val="23"/>
          <w:vertAlign w:val="superscript"/>
          <w:lang w:val="en-GB" w:eastAsia="pl-PL"/>
        </w:rPr>
        <w:t>00</w:t>
      </w:r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 xml:space="preserve"> – I </w:t>
      </w: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runda</w:t>
      </w:r>
      <w:proofErr w:type="spellEnd"/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 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7.</w:t>
      </w:r>
      <w:r w:rsidRPr="002826B2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val="en-GB" w:eastAsia="pl-PL"/>
        </w:rPr>
        <w:t>     </w:t>
      </w:r>
      <w:proofErr w:type="spellStart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Kryteria</w:t>
      </w:r>
      <w:proofErr w:type="spellEnd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 xml:space="preserve"> </w:t>
      </w:r>
      <w:proofErr w:type="spellStart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pomocnicze</w:t>
      </w:r>
      <w:proofErr w:type="spellEnd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.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Wingdings" w:eastAsia="Times New Roman" w:hAnsi="Wingdings" w:cs="Calibri"/>
          <w:color w:val="000000"/>
          <w:sz w:val="23"/>
          <w:szCs w:val="23"/>
          <w:lang w:val="en-GB" w:eastAsia="pl-PL"/>
        </w:rPr>
        <w:t></w:t>
      </w:r>
      <w:r w:rsidRPr="002826B2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pl-PL"/>
        </w:rPr>
        <w:t>  </w:t>
      </w:r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 xml:space="preserve">Buchholz </w:t>
      </w: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średni</w:t>
      </w:r>
      <w:proofErr w:type="spellEnd"/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Wingdings" w:eastAsia="Times New Roman" w:hAnsi="Wingdings" w:cs="Calibri"/>
          <w:color w:val="000000"/>
          <w:sz w:val="23"/>
          <w:szCs w:val="23"/>
          <w:lang w:val="en-GB" w:eastAsia="pl-PL"/>
        </w:rPr>
        <w:t></w:t>
      </w:r>
      <w:r w:rsidRPr="002826B2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pl-PL"/>
        </w:rPr>
        <w:t>  </w:t>
      </w:r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Buchholz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Wingdings" w:eastAsia="Times New Roman" w:hAnsi="Wingdings" w:cs="Calibri"/>
          <w:color w:val="000000"/>
          <w:sz w:val="23"/>
          <w:szCs w:val="23"/>
          <w:lang w:val="en-GB" w:eastAsia="pl-PL"/>
        </w:rPr>
        <w:t></w:t>
      </w:r>
      <w:r w:rsidRPr="002826B2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pl-PL"/>
        </w:rPr>
        <w:t>  </w:t>
      </w: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Liczba</w:t>
      </w:r>
      <w:proofErr w:type="spellEnd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 xml:space="preserve"> </w:t>
      </w: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zwycięstw</w:t>
      </w:r>
      <w:proofErr w:type="spellEnd"/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Wingdings" w:eastAsia="Times New Roman" w:hAnsi="Wingdings" w:cs="Calibri"/>
          <w:color w:val="000000"/>
          <w:sz w:val="23"/>
          <w:szCs w:val="23"/>
          <w:lang w:val="en-GB" w:eastAsia="pl-PL"/>
        </w:rPr>
        <w:t></w:t>
      </w:r>
      <w:r w:rsidRPr="002826B2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pl-PL"/>
        </w:rPr>
        <w:t>  </w:t>
      </w:r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Progress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color w:val="000000"/>
          <w:sz w:val="25"/>
          <w:szCs w:val="25"/>
          <w:lang w:eastAsia="pl-PL"/>
        </w:rPr>
        <w:t> 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8.</w:t>
      </w:r>
      <w:r w:rsidRPr="002826B2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val="en-GB" w:eastAsia="pl-PL"/>
        </w:rPr>
        <w:t>     </w:t>
      </w:r>
      <w:proofErr w:type="spellStart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Nagrody</w:t>
      </w:r>
      <w:proofErr w:type="spellEnd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.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Puchary</w:t>
      </w:r>
      <w:proofErr w:type="spellEnd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 xml:space="preserve"> </w:t>
      </w: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i</w:t>
      </w:r>
      <w:proofErr w:type="spellEnd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 xml:space="preserve"> </w:t>
      </w: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dyplomy</w:t>
      </w:r>
      <w:proofErr w:type="spellEnd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 xml:space="preserve"> </w:t>
      </w: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dla</w:t>
      </w:r>
      <w:proofErr w:type="spellEnd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 xml:space="preserve"> </w:t>
      </w: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trzech</w:t>
      </w:r>
      <w:proofErr w:type="spellEnd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 xml:space="preserve"> </w:t>
      </w: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najlepszych</w:t>
      </w:r>
      <w:proofErr w:type="spellEnd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 xml:space="preserve"> </w:t>
      </w: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zawodników</w:t>
      </w:r>
      <w:proofErr w:type="spellEnd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.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Dyplomy</w:t>
      </w:r>
      <w:proofErr w:type="spellEnd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 xml:space="preserve"> </w:t>
      </w: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dla</w:t>
      </w:r>
      <w:proofErr w:type="spellEnd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 xml:space="preserve"> </w:t>
      </w: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wszystkich</w:t>
      </w:r>
      <w:proofErr w:type="spellEnd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 xml:space="preserve"> </w:t>
      </w:r>
      <w:proofErr w:type="spellStart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uczestników</w:t>
      </w:r>
      <w:proofErr w:type="spellEnd"/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.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color w:val="000000"/>
          <w:sz w:val="23"/>
          <w:szCs w:val="23"/>
          <w:lang w:val="en-GB" w:eastAsia="pl-PL"/>
        </w:rPr>
        <w:t> 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9.</w:t>
      </w:r>
      <w:r w:rsidRPr="002826B2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val="en-GB" w:eastAsia="pl-PL"/>
        </w:rPr>
        <w:t>     </w:t>
      </w:r>
      <w:proofErr w:type="spellStart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Przepisy</w:t>
      </w:r>
      <w:proofErr w:type="spellEnd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 xml:space="preserve"> </w:t>
      </w:r>
      <w:proofErr w:type="spellStart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gry</w:t>
      </w:r>
      <w:proofErr w:type="spellEnd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.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Wingdings" w:eastAsia="Times New Roman" w:hAnsi="Wingdings" w:cs="Calibri"/>
          <w:color w:val="000000"/>
          <w:sz w:val="23"/>
          <w:szCs w:val="23"/>
          <w:lang w:eastAsia="pl-PL"/>
        </w:rPr>
        <w:t></w:t>
      </w:r>
      <w:r w:rsidRPr="002826B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2826B2">
        <w:rPr>
          <w:rFonts w:ascii="Bahnschrift" w:eastAsia="Times New Roman" w:hAnsi="Bahnschrift" w:cs="Calibri"/>
          <w:color w:val="000000"/>
          <w:sz w:val="23"/>
          <w:szCs w:val="23"/>
          <w:lang w:eastAsia="pl-PL"/>
        </w:rPr>
        <w:t>W turnieju obowiązują aktualne przepisy gry FIDE i postawa fair play.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Wingdings" w:eastAsia="Times New Roman" w:hAnsi="Wingdings" w:cs="Calibri"/>
          <w:color w:val="000000"/>
          <w:sz w:val="23"/>
          <w:szCs w:val="23"/>
          <w:lang w:eastAsia="pl-PL"/>
        </w:rPr>
        <w:t></w:t>
      </w:r>
      <w:r w:rsidRPr="002826B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2826B2">
        <w:rPr>
          <w:rFonts w:ascii="Bahnschrift" w:eastAsia="Times New Roman" w:hAnsi="Bahnschrift" w:cs="Calibri"/>
          <w:color w:val="000000"/>
          <w:sz w:val="23"/>
          <w:szCs w:val="23"/>
          <w:lang w:eastAsia="pl-PL"/>
        </w:rPr>
        <w:t>Turniej </w:t>
      </w:r>
      <w:r w:rsidRPr="002826B2">
        <w:rPr>
          <w:rFonts w:ascii="Bahnschrift" w:eastAsia="Times New Roman" w:hAnsi="Bahnschrift" w:cs="Calibri"/>
          <w:bCs/>
          <w:color w:val="000000"/>
          <w:sz w:val="23"/>
          <w:szCs w:val="23"/>
          <w:u w:val="single"/>
          <w:lang w:eastAsia="pl-PL"/>
        </w:rPr>
        <w:t>zgłoszony</w:t>
      </w:r>
      <w:r w:rsidRPr="002826B2">
        <w:rPr>
          <w:rFonts w:ascii="Bahnschrift" w:eastAsia="Times New Roman" w:hAnsi="Bahnschrift" w:cs="Calibri"/>
          <w:color w:val="000000"/>
          <w:sz w:val="23"/>
          <w:szCs w:val="23"/>
          <w:lang w:eastAsia="pl-PL"/>
        </w:rPr>
        <w:t> do oceny rankingowej FIDE.</w:t>
      </w:r>
    </w:p>
    <w:p w:rsidR="002826B2" w:rsidRPr="002826B2" w:rsidRDefault="002826B2" w:rsidP="002826B2">
      <w:pPr>
        <w:shd w:val="clear" w:color="auto" w:fill="FFFFFF"/>
        <w:spacing w:after="0" w:line="240" w:lineRule="auto"/>
        <w:ind w:left="7020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color w:val="000000"/>
          <w:sz w:val="23"/>
          <w:szCs w:val="23"/>
          <w:lang w:eastAsia="pl-PL"/>
        </w:rPr>
        <w:t> 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lastRenderedPageBreak/>
        <w:t>10.</w:t>
      </w:r>
      <w:r w:rsidRPr="002826B2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val="en-GB" w:eastAsia="pl-PL"/>
        </w:rPr>
        <w:t>  </w:t>
      </w:r>
      <w:proofErr w:type="spellStart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Sędziowanie</w:t>
      </w:r>
      <w:proofErr w:type="spellEnd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.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color w:val="000000"/>
          <w:sz w:val="23"/>
          <w:szCs w:val="23"/>
          <w:lang w:eastAsia="pl-PL"/>
        </w:rPr>
        <w:t>Sędzią głównym jest </w:t>
      </w:r>
      <w:r w:rsidRPr="002826B2">
        <w:rPr>
          <w:rFonts w:ascii="Bahnschrift" w:eastAsia="Times New Roman" w:hAnsi="Bahnschrift" w:cs="Calibri"/>
          <w:bCs/>
          <w:color w:val="000000"/>
          <w:sz w:val="23"/>
          <w:szCs w:val="23"/>
          <w:lang w:eastAsia="pl-PL"/>
        </w:rPr>
        <w:t xml:space="preserve">Józef </w:t>
      </w:r>
      <w:proofErr w:type="spellStart"/>
      <w:r w:rsidRPr="002826B2">
        <w:rPr>
          <w:rFonts w:ascii="Bahnschrift" w:eastAsia="Times New Roman" w:hAnsi="Bahnschrift" w:cs="Calibri"/>
          <w:bCs/>
          <w:color w:val="000000"/>
          <w:sz w:val="23"/>
          <w:szCs w:val="23"/>
          <w:lang w:eastAsia="pl-PL"/>
        </w:rPr>
        <w:t>Flaziński</w:t>
      </w:r>
      <w:proofErr w:type="spellEnd"/>
    </w:p>
    <w:p w:rsidR="002826B2" w:rsidRPr="002826B2" w:rsidRDefault="002826B2" w:rsidP="002826B2">
      <w:pPr>
        <w:shd w:val="clear" w:color="auto" w:fill="FFFFFF"/>
        <w:spacing w:after="0" w:line="240" w:lineRule="auto"/>
        <w:ind w:left="7020" w:hanging="360"/>
        <w:rPr>
          <w:rFonts w:ascii="Bahnschrift" w:eastAsia="Times New Roman" w:hAnsi="Bahnschrift" w:cs="Calibri"/>
          <w:color w:val="000000"/>
          <w:sz w:val="23"/>
          <w:szCs w:val="23"/>
          <w:lang w:eastAsia="pl-PL"/>
        </w:rPr>
      </w:pP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11.</w:t>
      </w:r>
      <w:r w:rsidRPr="002826B2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val="en-GB" w:eastAsia="pl-PL"/>
        </w:rPr>
        <w:t>    </w:t>
      </w:r>
      <w:proofErr w:type="spellStart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Postanowienia</w:t>
      </w:r>
      <w:proofErr w:type="spellEnd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 xml:space="preserve"> </w:t>
      </w:r>
      <w:proofErr w:type="spellStart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ogólne</w:t>
      </w:r>
      <w:proofErr w:type="spellEnd"/>
      <w:r w:rsidRPr="002826B2">
        <w:rPr>
          <w:rFonts w:ascii="Bahnschrift" w:eastAsia="Times New Roman" w:hAnsi="Bahnschrift" w:cs="Calibri"/>
          <w:bCs/>
          <w:color w:val="000000"/>
          <w:sz w:val="25"/>
          <w:szCs w:val="25"/>
          <w:lang w:val="en-GB" w:eastAsia="pl-PL"/>
        </w:rPr>
        <w:t>.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Wingdings" w:eastAsia="Times New Roman" w:hAnsi="Wingdings" w:cs="Calibri"/>
          <w:color w:val="000000"/>
          <w:sz w:val="23"/>
          <w:szCs w:val="23"/>
          <w:lang w:eastAsia="pl-PL"/>
        </w:rPr>
        <w:t></w:t>
      </w:r>
      <w:r w:rsidRPr="002826B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2826B2">
        <w:rPr>
          <w:rFonts w:ascii="Bahnschrift" w:eastAsia="Times New Roman" w:hAnsi="Bahnschrift" w:cs="Calibri"/>
          <w:color w:val="000000"/>
          <w:sz w:val="23"/>
          <w:szCs w:val="23"/>
          <w:lang w:eastAsia="pl-PL"/>
        </w:rPr>
        <w:t>Zawodnicy ubezpieczają się we własnym zakresie.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Wingdings" w:eastAsia="Times New Roman" w:hAnsi="Wingdings" w:cs="Calibri"/>
          <w:color w:val="000000"/>
          <w:sz w:val="23"/>
          <w:szCs w:val="23"/>
          <w:lang w:eastAsia="pl-PL"/>
        </w:rPr>
        <w:t></w:t>
      </w:r>
      <w:r w:rsidRPr="002826B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2826B2">
        <w:rPr>
          <w:rFonts w:ascii="Bahnschrift" w:eastAsia="Times New Roman" w:hAnsi="Bahnschrift" w:cs="Calibri"/>
          <w:color w:val="000000"/>
          <w:sz w:val="23"/>
          <w:szCs w:val="23"/>
          <w:lang w:eastAsia="pl-PL"/>
        </w:rPr>
        <w:t>Wzięcie udziału w turnieju jest równoznaczne z akceptacją postanowień Regulaminu.</w:t>
      </w:r>
    </w:p>
    <w:p w:rsidR="002826B2" w:rsidRDefault="002826B2" w:rsidP="002826B2">
      <w:pPr>
        <w:shd w:val="clear" w:color="auto" w:fill="FFFFFF"/>
        <w:spacing w:after="0" w:line="240" w:lineRule="auto"/>
        <w:rPr>
          <w:rFonts w:ascii="Bahnschrift" w:eastAsia="Times New Roman" w:hAnsi="Bahnschrift" w:cs="Calibri"/>
          <w:color w:val="000000"/>
          <w:sz w:val="23"/>
          <w:szCs w:val="23"/>
          <w:lang w:eastAsia="pl-PL"/>
        </w:rPr>
      </w:pPr>
      <w:r w:rsidRPr="002826B2">
        <w:rPr>
          <w:rFonts w:ascii="Wingdings" w:eastAsia="Times New Roman" w:hAnsi="Wingdings" w:cs="Calibri"/>
          <w:color w:val="000000"/>
          <w:sz w:val="23"/>
          <w:szCs w:val="23"/>
          <w:lang w:eastAsia="pl-PL"/>
        </w:rPr>
        <w:t></w:t>
      </w:r>
      <w:r w:rsidRPr="002826B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2826B2">
        <w:rPr>
          <w:rFonts w:ascii="Bahnschrift" w:eastAsia="Times New Roman" w:hAnsi="Bahnschrift" w:cs="Calibri"/>
          <w:color w:val="000000"/>
          <w:sz w:val="23"/>
          <w:szCs w:val="23"/>
          <w:lang w:eastAsia="pl-PL"/>
        </w:rPr>
        <w:t>Zawodnicy biorący udział w turniejach zobowiązani są do przestrzegania Regulaminu oraz zapoznania się z klauzulą informacyjną o RODO.</w:t>
      </w:r>
    </w:p>
    <w:p w:rsidR="002826B2" w:rsidRPr="002826B2" w:rsidRDefault="002826B2" w:rsidP="00282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Wingdings" w:eastAsia="Times New Roman" w:hAnsi="Wingdings" w:cs="Calibri"/>
          <w:color w:val="000000"/>
          <w:sz w:val="23"/>
          <w:szCs w:val="23"/>
          <w:lang w:eastAsia="pl-PL"/>
        </w:rPr>
        <w:t></w:t>
      </w:r>
      <w:r w:rsidRPr="002826B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</w:t>
      </w:r>
      <w:r w:rsidRPr="002826B2">
        <w:rPr>
          <w:rFonts w:ascii="Bahnschrift" w:eastAsia="Times New Roman" w:hAnsi="Bahnschrift" w:cs="Calibri"/>
          <w:color w:val="000000"/>
          <w:sz w:val="23"/>
          <w:szCs w:val="23"/>
          <w:lang w:eastAsia="pl-PL"/>
        </w:rPr>
        <w:t>Organizator zastrzega sobie prawo do niezbędnych zmian wynikających z jego potrzeb.</w:t>
      </w:r>
    </w:p>
    <w:p w:rsidR="002826B2" w:rsidRPr="002826B2" w:rsidRDefault="002826B2" w:rsidP="002826B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26B2">
        <w:rPr>
          <w:rFonts w:ascii="Wingdings" w:eastAsia="Times New Roman" w:hAnsi="Wingdings" w:cs="Calibri"/>
          <w:color w:val="000000"/>
          <w:sz w:val="23"/>
          <w:szCs w:val="23"/>
          <w:lang w:eastAsia="pl-PL"/>
        </w:rPr>
        <w:t></w:t>
      </w:r>
      <w:r w:rsidRPr="002826B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</w:t>
      </w:r>
      <w:r w:rsidRPr="002826B2">
        <w:rPr>
          <w:rFonts w:ascii="Bahnschrift" w:eastAsia="Times New Roman" w:hAnsi="Bahnschrift" w:cs="Calibri"/>
          <w:color w:val="000000"/>
          <w:sz w:val="23"/>
          <w:szCs w:val="23"/>
          <w:lang w:eastAsia="pl-PL"/>
        </w:rPr>
        <w:t>Decyzje sędziego głównego w trakcie zawodów są ostateczne.</w:t>
      </w:r>
    </w:p>
    <w:p w:rsidR="00831998" w:rsidRDefault="00831998"/>
    <w:sectPr w:rsidR="00831998" w:rsidSect="00831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ldhab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26B2"/>
    <w:rsid w:val="002826B2"/>
    <w:rsid w:val="0083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826B2"/>
    <w:rPr>
      <w:strike w:val="0"/>
      <w:dstrike w:val="0"/>
      <w:color w:val="A5351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96200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7000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0509C-258C-447C-B66C-574A005A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2024-01-10T08:03:00Z</dcterms:created>
  <dcterms:modified xsi:type="dcterms:W3CDTF">2024-01-10T08:13:00Z</dcterms:modified>
</cp:coreProperties>
</file>