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</w:r>
    </w:p>
    <w:tbl>
      <w:tblPr>
        <w:tblStyle w:val="a"/>
        <w:tblW w:w="9060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35"/>
        <w:gridCol w:w="4424"/>
      </w:tblGrid>
      <w:tr>
        <w:trPr/>
        <w:tc>
          <w:tcPr>
            <w:tcW w:w="4635" w:type="dxa"/>
            <w:tcBorders/>
            <w:shd w:color="auto" w:fill="auto" w:val="clear"/>
          </w:tcPr>
          <w:p>
            <w:pPr>
              <w:pStyle w:val="Normal1"/>
              <w:widowControl w:val="false"/>
              <w:spacing w:lineRule="auto" w:line="240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1"/>
              <w:widowControl w:val="false"/>
              <w:spacing w:lineRule="auto" w:line="240"/>
              <w:jc w:val="right"/>
              <w:rPr/>
            </w:pPr>
            <w:r>
              <w:rPr/>
              <w:drawing>
                <wp:inline distT="0" distB="0" distL="0" distR="0">
                  <wp:extent cx="989965" cy="1370965"/>
                  <wp:effectExtent l="0" t="0" r="0" b="0"/>
                  <wp:docPr id="1" name="image2.png" descr="Logo Muzeum Miejskie 3D cien i gradi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Logo Muzeum Miejskie 3D cien i gradi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965" cy="1370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  <w:drawing>
                <wp:inline distT="0" distB="0" distL="0" distR="0">
                  <wp:extent cx="1376045" cy="1376045"/>
                  <wp:effectExtent l="0" t="0" r="0" b="0"/>
                  <wp:docPr id="2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6045" cy="137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4" w:type="dxa"/>
            <w:tcBorders/>
            <w:shd w:color="auto" w:fill="auto" w:val="clear"/>
          </w:tcPr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Spacing"/>
              <w:widowControl w:val="false"/>
              <w:rPr>
                <w:rStyle w:val="Wyrnienie"/>
                <w:b/>
                <w:i w:val="false"/>
                <w:i w:val="false"/>
                <w:iCs w:val="false"/>
                <w:szCs w:val="21"/>
                <w:shd w:fill="FFFFFF" w:val="clear"/>
              </w:rPr>
            </w:pPr>
            <w:r>
              <w:rPr>
                <w:rStyle w:val="Wyrnienie"/>
                <w:b/>
                <w:i w:val="false"/>
                <w:iCs w:val="false"/>
                <w:szCs w:val="21"/>
                <w:shd w:fill="FFFFFF" w:val="clear"/>
              </w:rPr>
              <w:t>Galeria Café Silesia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Muzeum Miejskie w Zabrzu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ul. 3 – Maja 6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41-800 Zabrze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tel.: </w:t>
            </w:r>
            <w:r>
              <w:rPr>
                <w:rFonts w:cs="Calibri" w:ascii="Calibri" w:hAnsi="Calibri"/>
              </w:rPr>
              <w:t>32 271 56 89 wewn. 30</w:t>
            </w:r>
          </w:p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rFonts w:eastAsia="Calibri" w:cs="Calibri" w:ascii="Calibri" w:hAnsi="Calibri"/>
              </w:rPr>
              <w:t>e-mail: a.stefanczyk@</w:t>
            </w:r>
            <w:hyperlink r:id="rId4">
              <w:r>
                <w:rPr>
                  <w:rFonts w:eastAsia="Calibri" w:cs="Calibri" w:ascii="Calibri" w:hAnsi="Calibri"/>
                </w:rPr>
                <w:t>muzeumzabrze.pl</w:t>
              </w:r>
            </w:hyperlink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d.dziebowski@muzeumzabrze.pl</w:t>
            </w:r>
          </w:p>
          <w:p>
            <w:pPr>
              <w:pStyle w:val="Normal1"/>
              <w:widowControl w:val="false"/>
              <w:spacing w:lineRule="auto" w:line="240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Normal1"/>
        <w:spacing w:lineRule="auto" w:line="254" w:before="0" w:after="160"/>
        <w:jc w:val="center"/>
        <w:rPr>
          <w:rFonts w:ascii="Calibri" w:hAnsi="Calibri" w:eastAsia="Calibri" w:cs="Calibri"/>
          <w:color w:val="2E75B5"/>
          <w:sz w:val="32"/>
          <w:szCs w:val="32"/>
        </w:rPr>
      </w:pPr>
      <w:r>
        <w:rPr>
          <w:rFonts w:eastAsia="Calibri" w:cs="Calibri" w:ascii="Calibri" w:hAnsi="Calibri"/>
          <w:color w:val="2E75B5"/>
          <w:sz w:val="32"/>
          <w:szCs w:val="32"/>
        </w:rPr>
        <w:t xml:space="preserve">Muzeum Miejskie w Zabrzu zaprasza na Turniej szachowy           </w:t>
      </w:r>
    </w:p>
    <w:p>
      <w:pPr>
        <w:pStyle w:val="Normal1"/>
        <w:spacing w:lineRule="auto" w:line="254" w:before="0" w:after="160"/>
        <w:jc w:val="center"/>
        <w:rPr>
          <w:rFonts w:ascii="Calibri" w:hAnsi="Calibri" w:eastAsia="Calibri" w:cs="Calibri"/>
          <w:color w:val="2E75B5"/>
          <w:sz w:val="32"/>
          <w:szCs w:val="32"/>
        </w:rPr>
      </w:pPr>
      <w:r>
        <w:rPr>
          <w:rFonts w:eastAsia="Calibri" w:cs="Calibri" w:ascii="Calibri" w:hAnsi="Calibri"/>
          <w:color w:val="2E75B5"/>
          <w:sz w:val="32"/>
          <w:szCs w:val="32"/>
        </w:rPr>
        <w:t>„</w:t>
      </w:r>
      <w:r>
        <w:rPr>
          <w:rFonts w:eastAsia="Calibri" w:cs="Calibri" w:ascii="Calibri" w:hAnsi="Calibri"/>
          <w:color w:val="2E75B5"/>
          <w:sz w:val="32"/>
          <w:szCs w:val="32"/>
        </w:rPr>
        <w:t>Szachy w muzeum‘’ z okazji wystawy „ Królewska Gra ‘’</w:t>
      </w:r>
    </w:p>
    <w:p>
      <w:pPr>
        <w:pStyle w:val="Nagwek2"/>
        <w:numPr>
          <w:ilvl w:val="1"/>
          <w:numId w:val="1"/>
        </w:numPr>
        <w:spacing w:lineRule="auto" w:line="254" w:before="40" w:after="0"/>
        <w:jc w:val="center"/>
        <w:rPr>
          <w:rFonts w:ascii="Calibri" w:hAnsi="Calibri" w:eastAsia="Calibri" w:cs="Calibri"/>
          <w:color w:val="2E75B5"/>
          <w:sz w:val="26"/>
          <w:szCs w:val="26"/>
          <w:highlight w:val="white"/>
        </w:rPr>
      </w:pPr>
      <w:r>
        <w:rPr>
          <w:rFonts w:eastAsia="Calibri" w:cs="Calibri" w:ascii="Calibri" w:hAnsi="Calibri"/>
          <w:color w:val="2E75B5"/>
          <w:sz w:val="26"/>
          <w:szCs w:val="26"/>
          <w:highlight w:val="white"/>
        </w:rPr>
        <w:t>Luty 2024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Turniej szachowy “Szachy w muzeum ” 2024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 i 11  luty 2024, godz 09.00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Turniej szachowy dla wszystkich chętnych w trzech kategoriach wiekowych: do lat 9 (rocznik 2015), do lat 12 (rocznik 2012) oraz grupa Open. 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Turniej w kategoriach wiekowych do lat 9 i do lat 12 rozegrany zostanie 10 lutego 2024 systemem szwajcarskim 6 rund w tempie 30 minut na zawodnika. 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Turniej OPEN zgłoszony do FIDE rozegrany zostanie w niedzielę 11 lutego 2024 systemem 7 rund w tempie 10 minut + 5 sekund na zawodnika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Liczba miejsc ograniczona do 24 w każdym dniu. Zgłoszenia na turniej     przyjmowane są przez serwis chessarbiter.com. Wpisowe wynosi 50,00 zł dla  wszystkich w pełni przeznaczone na organizację turnieju, płatne przed zawodami w dniach 10 i 11 luty 2024 roku, </w:t>
      </w:r>
      <w:r>
        <w:rPr>
          <w:sz w:val="24"/>
          <w:szCs w:val="24"/>
        </w:rPr>
        <w:t>lub na numer konta M Bank numer: 65 1140 2004 0000 3902 7735 4150.</w:t>
      </w:r>
      <w:r>
        <w:rPr>
          <w:sz w:val="24"/>
          <w:szCs w:val="24"/>
        </w:rPr>
        <w:t xml:space="preserve"> Warunkiem uczestnictwa jest potwierdzenie udziału w zawodach do dnia 7 lutego 2024 na adres e-mail </w:t>
      </w:r>
      <w:hyperlink r:id="rId5">
        <w:r>
          <w:rPr>
            <w:sz w:val="24"/>
            <w:szCs w:val="24"/>
          </w:rPr>
          <w:t>bensow1974@interia.pl</w:t>
        </w:r>
      </w:hyperlink>
      <w:r>
        <w:rPr>
          <w:sz w:val="24"/>
          <w:szCs w:val="24"/>
        </w:rPr>
        <w:t xml:space="preserve">. </w:t>
      </w:r>
      <w:r>
        <w:rPr>
          <w:color w:val="000000"/>
          <w:spacing w:val="15"/>
          <w:sz w:val="24"/>
          <w:szCs w:val="24"/>
          <w:shd w:fill="FFFFFF" w:val="clear"/>
        </w:rPr>
        <w:t>Pytania proszę kierować na adres: bensow1974@interia.pl.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W zgłoszeniu należy podać imię, nazwisko i rok urodzenia klub lub miasto.</w:t>
      </w:r>
    </w:p>
    <w:p>
      <w:pPr>
        <w:pStyle w:val="Normal1"/>
        <w:ind w:left="140" w:hanging="0"/>
        <w:jc w:val="both"/>
        <w:rPr>
          <w:color w:val="000000"/>
          <w:sz w:val="24"/>
          <w:szCs w:val="24"/>
          <w:highlight w:val="black"/>
        </w:rPr>
      </w:pPr>
      <w:r>
        <w:rPr>
          <w:color w:val="000000"/>
          <w:sz w:val="24"/>
          <w:szCs w:val="24"/>
          <w:highlight w:val="black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Nagrody: rzeczowe za miejsca I - III w  grupie do lat 9, 12 oraz finansowe w grupie OPEN (za I miejsce 300 złotych, za II miejsce 200 złotych, za III miejsce 100 złotych  gwarantowane przy udziale 20 uczestników).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Pozostałe uzależnione od ilości uczestników.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14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Harmonogram:</w:t>
      </w:r>
    </w:p>
    <w:p>
      <w:pPr>
        <w:pStyle w:val="Normal1"/>
        <w:ind w:left="14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sobota – 10 luty juniorzy 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  <w:t>9.00 - rozpoczęcie zapisów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  <w:t>9.50 - odprawa techniczna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Start rund 1-6: od 10:00 do 14:40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Planowane zakończenie godz. 14:50.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140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niedziela – 11 luty Open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  <w:t>9.00 - rozpoczęcie zapisów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  <w:t>9.50 - odprawa techniczna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Start rund 1-7: od 10:00 do 14:40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Planowane zakończenie godz. 14:50.</w:t>
      </w:r>
    </w:p>
    <w:p>
      <w:pPr>
        <w:pStyle w:val="Normal1"/>
        <w:ind w:left="14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left="140" w:hanging="0"/>
        <w:jc w:val="both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759a"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1"/>
    <w:next w:val="Normal1"/>
    <w:qFormat/>
    <w:rsid w:val="005b0b8f"/>
    <w:pPr>
      <w:keepNext w:val="true"/>
      <w:keepLines/>
      <w:widowControl/>
      <w:pBdr/>
      <w:spacing w:lineRule="auto" w:line="240" w:before="400" w:after="120"/>
      <w:outlineLvl w:val="0"/>
    </w:pPr>
    <w:rPr>
      <w:color w:val="000000"/>
      <w:sz w:val="40"/>
      <w:szCs w:val="40"/>
    </w:rPr>
  </w:style>
  <w:style w:type="paragraph" w:styleId="Nagwek2">
    <w:name w:val="Heading 2"/>
    <w:basedOn w:val="Normal1"/>
    <w:next w:val="Normal1"/>
    <w:qFormat/>
    <w:rsid w:val="005b0b8f"/>
    <w:pPr>
      <w:keepNext w:val="true"/>
      <w:keepLines/>
      <w:widowControl/>
      <w:pBdr/>
      <w:spacing w:lineRule="auto" w:line="240" w:before="360" w:after="120"/>
      <w:outlineLvl w:val="1"/>
    </w:pPr>
    <w:rPr>
      <w:color w:val="000000"/>
      <w:sz w:val="32"/>
      <w:szCs w:val="32"/>
    </w:rPr>
  </w:style>
  <w:style w:type="paragraph" w:styleId="Nagwek3">
    <w:name w:val="Heading 3"/>
    <w:basedOn w:val="Normal1"/>
    <w:next w:val="Normal1"/>
    <w:qFormat/>
    <w:rsid w:val="005b0b8f"/>
    <w:pPr>
      <w:keepNext w:val="true"/>
      <w:keepLines/>
      <w:widowControl/>
      <w:pBdr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1"/>
    <w:next w:val="Normal1"/>
    <w:qFormat/>
    <w:rsid w:val="005b0b8f"/>
    <w:pPr>
      <w:keepNext w:val="true"/>
      <w:keepLines/>
      <w:widowControl/>
      <w:pBdr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1"/>
    <w:next w:val="Normal1"/>
    <w:qFormat/>
    <w:rsid w:val="005b0b8f"/>
    <w:pPr>
      <w:keepNext w:val="true"/>
      <w:keepLines/>
      <w:widowControl/>
      <w:pBdr/>
      <w:spacing w:lineRule="auto" w:line="240" w:before="240" w:after="80"/>
      <w:outlineLvl w:val="4"/>
    </w:pPr>
    <w:rPr>
      <w:color w:val="666666"/>
    </w:rPr>
  </w:style>
  <w:style w:type="paragraph" w:styleId="Nagwek6">
    <w:name w:val="Heading 6"/>
    <w:basedOn w:val="Normal1"/>
    <w:next w:val="Normal1"/>
    <w:qFormat/>
    <w:rsid w:val="005b0b8f"/>
    <w:pPr>
      <w:keepNext w:val="true"/>
      <w:keepLines/>
      <w:widowControl/>
      <w:pBdr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03dac"/>
    <w:rPr>
      <w:rFonts w:ascii="Tahoma" w:hAnsi="Tahoma" w:cs="Tahoma"/>
      <w:sz w:val="16"/>
      <w:szCs w:val="16"/>
    </w:rPr>
  </w:style>
  <w:style w:type="character" w:styleId="Czeinternetowe">
    <w:name w:val="Hyperlink"/>
    <w:basedOn w:val="DefaultParagraphFont"/>
    <w:uiPriority w:val="99"/>
    <w:unhideWhenUsed/>
    <w:rsid w:val="00803dac"/>
    <w:rPr>
      <w:color w:val="0000FF" w:themeColor="hyperlink"/>
      <w:u w:val="single"/>
    </w:rPr>
  </w:style>
  <w:style w:type="character" w:styleId="Wyrnienie">
    <w:name w:val="Emphasis"/>
    <w:basedOn w:val="DefaultParagraphFont"/>
    <w:uiPriority w:val="20"/>
    <w:qFormat/>
    <w:rsid w:val="002979a9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customStyle="1">
    <w:name w:val="LO-normal"/>
    <w:qFormat/>
    <w:rsid w:val="005b0b8f"/>
    <w:pPr>
      <w:widowControl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Tytu">
    <w:name w:val="Title"/>
    <w:basedOn w:val="Normal1"/>
    <w:next w:val="Normal1"/>
    <w:qFormat/>
    <w:rsid w:val="005b0b8f"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1"/>
    <w:next w:val="Normal1"/>
    <w:qFormat/>
    <w:rsid w:val="005b0b8f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03dac"/>
    <w:pPr>
      <w:spacing w:lineRule="auto" w:line="24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79a9"/>
    <w:pPr>
      <w:widowControl w:val="fals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b0b8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dokgrzybowice@mok.art.pl" TargetMode="External"/><Relationship Id="rId5" Type="http://schemas.openxmlformats.org/officeDocument/2006/relationships/hyperlink" Target="mailto:bensow1974@interia.pl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LibreOffice/7.5.0.3$Windows_X86_64 LibreOffice_project/c21113d003cd3efa8c53188764377a8272d9d6de</Application>
  <AppVersion>15.0000</AppVersion>
  <Pages>2</Pages>
  <Words>306</Words>
  <Characters>1613</Characters>
  <CharactersWithSpaces>1927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2024-01-22T10:05:00Z</dcterms:created>
  <dc:creator/>
  <dc:description/>
  <dc:language>pl-PL</dc:language>
  <cp:lastModifiedBy/>
  <dcterms:modified xsi:type="dcterms:W3CDTF">2024-01-24T11:30:31Z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